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901175" w:rsidRPr="00901175" w:rsidTr="00901175">
        <w:trPr>
          <w:tblCellSpacing w:w="15" w:type="dxa"/>
        </w:trPr>
        <w:tc>
          <w:tcPr>
            <w:tcW w:w="5000" w:type="pct"/>
            <w:shd w:val="clear" w:color="auto" w:fill="FFFFFF"/>
            <w:noWrap/>
            <w:vAlign w:val="center"/>
            <w:hideMark/>
          </w:tcPr>
          <w:p w:rsidR="00901175" w:rsidRPr="00901175" w:rsidRDefault="00901175" w:rsidP="00901175">
            <w:pPr>
              <w:spacing w:after="75" w:line="240" w:lineRule="atLeast"/>
              <w:rPr>
                <w:rFonts w:ascii="Arial" w:eastAsia="Times New Roman" w:hAnsi="Arial" w:cs="Arial"/>
                <w:b/>
                <w:bCs/>
                <w:color w:val="1A4A88"/>
                <w:sz w:val="24"/>
                <w:szCs w:val="24"/>
                <w:lang w:eastAsia="tr-TR"/>
              </w:rPr>
            </w:pPr>
            <w:r w:rsidRPr="00901175">
              <w:rPr>
                <w:rFonts w:ascii="Arial" w:eastAsia="Times New Roman" w:hAnsi="Arial" w:cs="Arial"/>
                <w:b/>
                <w:bCs/>
                <w:color w:val="1A4A88"/>
                <w:sz w:val="24"/>
                <w:szCs w:val="24"/>
                <w:lang w:eastAsia="tr-TR"/>
              </w:rPr>
              <w:t>Banka Faiz Oranı Değişiklikleri</w:t>
            </w:r>
          </w:p>
        </w:tc>
        <w:tc>
          <w:tcPr>
            <w:tcW w:w="5000" w:type="pct"/>
            <w:shd w:val="clear" w:color="auto" w:fill="FFFFFF"/>
            <w:vAlign w:val="center"/>
            <w:hideMark/>
          </w:tcPr>
          <w:p w:rsidR="00901175" w:rsidRPr="00901175" w:rsidRDefault="00901175" w:rsidP="0090117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901175" w:rsidRPr="00901175" w:rsidRDefault="00901175" w:rsidP="0090117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01175" w:rsidRPr="00901175" w:rsidRDefault="00901175" w:rsidP="00901175">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901175" w:rsidRPr="00901175" w:rsidTr="00901175">
        <w:trPr>
          <w:tblCellSpacing w:w="15" w:type="dxa"/>
        </w:trPr>
        <w:tc>
          <w:tcPr>
            <w:tcW w:w="0" w:type="auto"/>
            <w:shd w:val="clear" w:color="auto" w:fill="FFFFFF"/>
            <w:hideMark/>
          </w:tcPr>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bookmarkStart w:id="0" w:name="_GoBack"/>
            <w:proofErr w:type="gramStart"/>
            <w:r w:rsidRPr="00901175">
              <w:rPr>
                <w:rFonts w:ascii="Arial" w:eastAsia="Times New Roman" w:hAnsi="Arial" w:cs="Arial"/>
                <w:color w:val="666666"/>
                <w:sz w:val="18"/>
                <w:szCs w:val="18"/>
                <w:lang w:eastAsia="tr-TR"/>
              </w:rPr>
              <w:t>Sayı     : 2009</w:t>
            </w:r>
            <w:proofErr w:type="gramEnd"/>
            <w:r w:rsidRPr="00901175">
              <w:rPr>
                <w:rFonts w:ascii="Arial" w:eastAsia="Times New Roman" w:hAnsi="Arial" w:cs="Arial"/>
                <w:color w:val="666666"/>
                <w:sz w:val="18"/>
                <w:szCs w:val="18"/>
                <w:lang w:eastAsia="tr-TR"/>
              </w:rPr>
              <w:t xml:space="preserve"> / 99  </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 xml:space="preserve">Bilindiği gibi, Esnaf ve </w:t>
            </w:r>
            <w:proofErr w:type="gramStart"/>
            <w:r w:rsidRPr="00901175">
              <w:rPr>
                <w:rFonts w:ascii="Arial" w:eastAsia="Times New Roman" w:hAnsi="Arial" w:cs="Arial"/>
                <w:color w:val="666666"/>
                <w:sz w:val="18"/>
                <w:szCs w:val="18"/>
                <w:lang w:eastAsia="tr-TR"/>
              </w:rPr>
              <w:t>Sanatkarlarımızın</w:t>
            </w:r>
            <w:proofErr w:type="gramEnd"/>
            <w:r w:rsidRPr="00901175">
              <w:rPr>
                <w:rFonts w:ascii="Arial" w:eastAsia="Times New Roman" w:hAnsi="Arial" w:cs="Arial"/>
                <w:color w:val="666666"/>
                <w:sz w:val="18"/>
                <w:szCs w:val="18"/>
                <w:lang w:eastAsia="tr-TR"/>
              </w:rPr>
              <w:t xml:space="preserve"> finans sorununu çözebilmek, yeni ve uygun kaynak alternatifleri yaratmak amacıyla; T. İş Bankası, Ziraat Bankası, Denizbank, Garanti Bankası, Akbank ve Finansbank ile Esnaf Kredisi Protokolleri imzalanmıştır.</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 xml:space="preserve">İmzalanan bu protokollerde amaç, esnaf ve </w:t>
            </w:r>
            <w:proofErr w:type="gramStart"/>
            <w:r w:rsidRPr="00901175">
              <w:rPr>
                <w:rFonts w:ascii="Arial" w:eastAsia="Times New Roman" w:hAnsi="Arial" w:cs="Arial"/>
                <w:color w:val="666666"/>
                <w:sz w:val="18"/>
                <w:szCs w:val="18"/>
                <w:lang w:eastAsia="tr-TR"/>
              </w:rPr>
              <w:t>Sanatkarlarımızın</w:t>
            </w:r>
            <w:proofErr w:type="gramEnd"/>
            <w:r w:rsidRPr="00901175">
              <w:rPr>
                <w:rFonts w:ascii="Arial" w:eastAsia="Times New Roman" w:hAnsi="Arial" w:cs="Arial"/>
                <w:color w:val="666666"/>
                <w:sz w:val="18"/>
                <w:szCs w:val="18"/>
                <w:lang w:eastAsia="tr-TR"/>
              </w:rPr>
              <w:t xml:space="preserve">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 xml:space="preserve">Oda üyesi olma koşulunun da arandığı ve bankaların yapacağı istihbarat neticesinde verilen kredilerden faydalanmak isteyen esnaf ve </w:t>
            </w:r>
            <w:proofErr w:type="gramStart"/>
            <w:r w:rsidRPr="00901175">
              <w:rPr>
                <w:rFonts w:ascii="Arial" w:eastAsia="Times New Roman" w:hAnsi="Arial" w:cs="Arial"/>
                <w:color w:val="666666"/>
                <w:sz w:val="18"/>
                <w:szCs w:val="18"/>
                <w:lang w:eastAsia="tr-TR"/>
              </w:rPr>
              <w:t>sanatkarlarımı</w:t>
            </w:r>
            <w:proofErr w:type="gramEnd"/>
            <w:r w:rsidRPr="00901175">
              <w:rPr>
                <w:rFonts w:ascii="Arial" w:eastAsia="Times New Roman" w:hAnsi="Arial" w:cs="Arial"/>
                <w:color w:val="666666"/>
                <w:sz w:val="18"/>
                <w:szCs w:val="18"/>
                <w:lang w:eastAsia="tr-TR"/>
              </w:rPr>
              <w:t xml:space="preserve"> ile ilgili bankaların İzmir ili ve ilçelerindeki şubelerine başvurabilirler.</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Garanti Bankası ve Denizbank'</w:t>
            </w:r>
            <w:r w:rsidRPr="00901175">
              <w:rPr>
                <w:rFonts w:ascii="Arial" w:eastAsia="Times New Roman" w:hAnsi="Arial" w:cs="Arial"/>
                <w:color w:val="666666"/>
                <w:sz w:val="18"/>
                <w:szCs w:val="18"/>
                <w:lang w:eastAsia="tr-TR"/>
              </w:rPr>
              <w:t>tan</w:t>
            </w:r>
            <w:r w:rsidRPr="00901175">
              <w:rPr>
                <w:rFonts w:ascii="Arial" w:eastAsia="Times New Roman" w:hAnsi="Arial" w:cs="Arial"/>
                <w:b/>
                <w:bCs/>
                <w:color w:val="666666"/>
                <w:sz w:val="18"/>
                <w:szCs w:val="18"/>
                <w:lang w:eastAsia="tr-TR"/>
              </w:rPr>
              <w:t> </w:t>
            </w:r>
            <w:r w:rsidRPr="00901175">
              <w:rPr>
                <w:rFonts w:ascii="Arial" w:eastAsia="Times New Roman" w:hAnsi="Arial" w:cs="Arial"/>
                <w:color w:val="666666"/>
                <w:sz w:val="18"/>
                <w:szCs w:val="18"/>
                <w:lang w:eastAsia="tr-TR"/>
              </w:rPr>
              <w:t>Birliğimize yapılan bildirim ile faiz oranlarının son şekli ekte takdim edilmiştir.</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Bilgilerinizi ve üyelerinize gerekli duyuruların yapılması hususunda gereğini rica ederiz.</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Özcan KILKIŞ                                                                                            Hilmi KURTOĞLU</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Genel Sekreter                                                                                            Başkan Vekili</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u w:val="single"/>
                <w:lang w:eastAsia="tr-TR"/>
              </w:rPr>
              <w:t>EKİ:</w:t>
            </w:r>
            <w:r w:rsidRPr="00901175">
              <w:rPr>
                <w:rFonts w:ascii="Arial" w:eastAsia="Times New Roman" w:hAnsi="Arial" w:cs="Arial"/>
                <w:color w:val="666666"/>
                <w:sz w:val="18"/>
                <w:szCs w:val="18"/>
                <w:lang w:eastAsia="tr-TR"/>
              </w:rPr>
              <w:t>  19.01.2009 tarihinden itibaren geçerli olan faiz oranları tablosu (1 sahife)</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DENİZBANK A.Ş. ESNAF KREDİSİ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7"/>
              <w:gridCol w:w="1507"/>
              <w:gridCol w:w="1677"/>
              <w:gridCol w:w="2008"/>
              <w:gridCol w:w="1857"/>
            </w:tblGrid>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KREDİ TUTARI</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(TL)</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VADE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(AY)</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FAİZ ORANI</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AYLIK ÖDEME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(TL)</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TOPLAM ÖDEME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(TL)</w:t>
                  </w:r>
                </w:p>
              </w:tc>
            </w:tr>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351</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1.053</w:t>
                  </w:r>
                </w:p>
              </w:tc>
            </w:tr>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6</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183</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1.098</w:t>
                  </w:r>
                </w:p>
              </w:tc>
            </w:tr>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9</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126</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1.134</w:t>
                  </w:r>
                </w:p>
              </w:tc>
            </w:tr>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98</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1.176</w:t>
                  </w:r>
                </w:p>
              </w:tc>
            </w:tr>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18</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71</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1.278</w:t>
                  </w:r>
                </w:p>
              </w:tc>
            </w:tr>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24</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57</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1.368</w:t>
                  </w:r>
                </w:p>
              </w:tc>
            </w:tr>
            <w:tr w:rsidR="00901175" w:rsidRPr="00901175">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36</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43</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1.548</w:t>
                  </w:r>
                </w:p>
              </w:tc>
            </w:tr>
          </w:tbl>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GARANTİ BANKASI AYLIK EŞİT TAKSİTLİ KREDİ TABLOSU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1533"/>
              <w:gridCol w:w="1705"/>
              <w:gridCol w:w="2043"/>
              <w:gridCol w:w="1830"/>
            </w:tblGrid>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KREDİ TUTARI</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(TL)</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VADE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(AY)</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FAİZ ORANI</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AYLIK ÖDEME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(TL)</w:t>
                  </w:r>
                </w:p>
              </w:tc>
              <w:tc>
                <w:tcPr>
                  <w:tcW w:w="19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TOPLAM ÖDEME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(TL)</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6</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179,13</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1.074,78</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95,14</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1.141,68</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18</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67,29</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1.211,22</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24</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53,47</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1.283,28</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36</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39,87</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1.435,32</w:t>
                  </w:r>
                </w:p>
              </w:tc>
            </w:tr>
          </w:tbl>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GARANTİ BANKASI 3 AYDA BİR EŞİT TAKSİTLİ KREDİ TABLOSU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1533"/>
              <w:gridCol w:w="1705"/>
              <w:gridCol w:w="2043"/>
              <w:gridCol w:w="1830"/>
            </w:tblGrid>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KREDİ TUTARI</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(TL)</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VADE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(AY)</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FAİZ ORANI</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AYLIK ÖDEME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(TL)</w:t>
                  </w:r>
                </w:p>
              </w:tc>
              <w:tc>
                <w:tcPr>
                  <w:tcW w:w="1920" w:type="dxa"/>
                  <w:tcBorders>
                    <w:top w:val="outset" w:sz="6" w:space="0" w:color="auto"/>
                    <w:left w:val="outset" w:sz="6" w:space="0" w:color="auto"/>
                    <w:bottom w:val="outset" w:sz="6" w:space="0" w:color="auto"/>
                    <w:right w:val="outset" w:sz="6" w:space="0" w:color="auto"/>
                  </w:tcBorders>
                  <w:vAlign w:val="center"/>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TOPLAM ÖDEME</w:t>
                  </w:r>
                </w:p>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lastRenderedPageBreak/>
                    <w:t>(TL)</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lastRenderedPageBreak/>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6</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547,74</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1.095,48</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290,58</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1.162,32</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18</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205,28</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1.231,68</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24</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162,95</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1.303,60</w:t>
                  </w:r>
                </w:p>
              </w:tc>
            </w:tr>
            <w:tr w:rsidR="00901175" w:rsidRPr="00901175">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36</w:t>
                  </w:r>
                </w:p>
              </w:tc>
              <w:tc>
                <w:tcPr>
                  <w:tcW w:w="180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2,00</w:t>
                  </w:r>
                </w:p>
              </w:tc>
              <w:tc>
                <w:tcPr>
                  <w:tcW w:w="216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121,25</w:t>
                  </w:r>
                </w:p>
              </w:tc>
              <w:tc>
                <w:tcPr>
                  <w:tcW w:w="1920" w:type="dxa"/>
                  <w:tcBorders>
                    <w:top w:val="outset" w:sz="6" w:space="0" w:color="auto"/>
                    <w:left w:val="outset" w:sz="6" w:space="0" w:color="auto"/>
                    <w:bottom w:val="outset" w:sz="6" w:space="0" w:color="auto"/>
                    <w:right w:val="outset" w:sz="6" w:space="0" w:color="auto"/>
                  </w:tcBorders>
                  <w:hideMark/>
                </w:tcPr>
                <w:p w:rsidR="00901175" w:rsidRPr="00901175" w:rsidRDefault="00901175" w:rsidP="00901175">
                  <w:pPr>
                    <w:spacing w:before="100" w:beforeAutospacing="1" w:after="100" w:afterAutospacing="1" w:line="240" w:lineRule="auto"/>
                    <w:jc w:val="center"/>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1.455,00</w:t>
                  </w:r>
                </w:p>
              </w:tc>
            </w:tr>
          </w:tbl>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GARANTİ BANKASI ESNAF DESTEK KREDİSİ</w:t>
            </w:r>
          </w:p>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 xml:space="preserve">Esnaf Destek Kredisi kullanan esnaflarımıza Garanti bankasından kullandıkları ya da kredi başvurusu esnasında talepte bulundukları POS, çek karnesi ve  Bonus </w:t>
            </w:r>
            <w:proofErr w:type="spellStart"/>
            <w:r w:rsidRPr="00901175">
              <w:rPr>
                <w:rFonts w:ascii="Arial" w:eastAsia="Times New Roman" w:hAnsi="Arial" w:cs="Arial"/>
                <w:color w:val="666666"/>
                <w:sz w:val="18"/>
                <w:szCs w:val="18"/>
                <w:lang w:eastAsia="tr-TR"/>
              </w:rPr>
              <w:t>business</w:t>
            </w:r>
            <w:proofErr w:type="spellEnd"/>
            <w:r w:rsidRPr="00901175">
              <w:rPr>
                <w:rFonts w:ascii="Arial" w:eastAsia="Times New Roman" w:hAnsi="Arial" w:cs="Arial"/>
                <w:color w:val="666666"/>
                <w:sz w:val="18"/>
                <w:szCs w:val="18"/>
                <w:lang w:eastAsia="tr-TR"/>
              </w:rPr>
              <w:t xml:space="preserve"> şirket kredi kartı ürünleri için aşağıda belirtilen faiz indirimlerini kazanacaklardır. </w:t>
            </w:r>
          </w:p>
          <w:tbl>
            <w:tblPr>
              <w:tblW w:w="7095" w:type="dxa"/>
              <w:tblCellSpacing w:w="0" w:type="dxa"/>
              <w:tblCellMar>
                <w:left w:w="0" w:type="dxa"/>
                <w:right w:w="0" w:type="dxa"/>
              </w:tblCellMar>
              <w:tblLook w:val="04A0" w:firstRow="1" w:lastRow="0" w:firstColumn="1" w:lastColumn="0" w:noHBand="0" w:noVBand="1"/>
            </w:tblPr>
            <w:tblGrid>
              <w:gridCol w:w="2469"/>
              <w:gridCol w:w="1542"/>
              <w:gridCol w:w="1542"/>
              <w:gridCol w:w="1542"/>
            </w:tblGrid>
            <w:tr w:rsidR="00901175" w:rsidRPr="00901175">
              <w:trPr>
                <w:tblCellSpacing w:w="0" w:type="dxa"/>
              </w:trPr>
              <w:tc>
                <w:tcPr>
                  <w:tcW w:w="7095" w:type="dxa"/>
                  <w:gridSpan w:val="4"/>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İndirim Oranları (Faiz Oranı - Oran)</w:t>
                  </w:r>
                </w:p>
              </w:tc>
            </w:tr>
            <w:tr w:rsidR="00901175" w:rsidRPr="00901175">
              <w:trPr>
                <w:tblCellSpacing w:w="0" w:type="dxa"/>
              </w:trPr>
              <w:tc>
                <w:tcPr>
                  <w:tcW w:w="2475" w:type="dxa"/>
                  <w:vMerge w:val="restart"/>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Esnaf Destek Kredisi </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+1 Ürün </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+2 Ürün</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 Ürün</w:t>
                  </w:r>
                </w:p>
              </w:tc>
            </w:tr>
            <w:tr w:rsidR="00901175" w:rsidRPr="00901175">
              <w:trPr>
                <w:tblCellSpacing w:w="0" w:type="dxa"/>
              </w:trPr>
              <w:tc>
                <w:tcPr>
                  <w:tcW w:w="0" w:type="auto"/>
                  <w:vMerge/>
                  <w:vAlign w:val="center"/>
                  <w:hideMark/>
                </w:tcPr>
                <w:p w:rsidR="00901175" w:rsidRPr="00901175" w:rsidRDefault="00901175" w:rsidP="00901175">
                  <w:pPr>
                    <w:spacing w:after="0" w:line="240" w:lineRule="auto"/>
                    <w:rPr>
                      <w:rFonts w:ascii="Arial" w:eastAsia="Times New Roman" w:hAnsi="Arial" w:cs="Arial"/>
                      <w:color w:val="666666"/>
                      <w:sz w:val="18"/>
                      <w:szCs w:val="18"/>
                      <w:lang w:eastAsia="tr-TR"/>
                    </w:rPr>
                  </w:pP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 -0,01  %</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 -0,03 %</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 -0,05 %</w:t>
                  </w:r>
                </w:p>
              </w:tc>
            </w:tr>
          </w:tbl>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 xml:space="preserve"> 1000 </w:t>
            </w:r>
            <w:proofErr w:type="spellStart"/>
            <w:r w:rsidRPr="00901175">
              <w:rPr>
                <w:rFonts w:ascii="Arial" w:eastAsia="Times New Roman" w:hAnsi="Arial" w:cs="Arial"/>
                <w:b/>
                <w:bCs/>
                <w:color w:val="666666"/>
                <w:sz w:val="18"/>
                <w:szCs w:val="18"/>
                <w:lang w:eastAsia="tr-TR"/>
              </w:rPr>
              <w:t>tl</w:t>
            </w:r>
            <w:proofErr w:type="spellEnd"/>
            <w:r w:rsidRPr="00901175">
              <w:rPr>
                <w:rFonts w:ascii="Arial" w:eastAsia="Times New Roman" w:hAnsi="Arial" w:cs="Arial"/>
                <w:b/>
                <w:bCs/>
                <w:color w:val="666666"/>
                <w:sz w:val="18"/>
                <w:szCs w:val="18"/>
                <w:lang w:eastAsia="tr-TR"/>
              </w:rPr>
              <w:t xml:space="preserve"> için örnek ödeme tablosu;</w:t>
            </w:r>
          </w:p>
          <w:tbl>
            <w:tblPr>
              <w:tblW w:w="7500" w:type="dxa"/>
              <w:tblCellSpacing w:w="0" w:type="dxa"/>
              <w:tblCellMar>
                <w:left w:w="0" w:type="dxa"/>
                <w:right w:w="0" w:type="dxa"/>
              </w:tblCellMar>
              <w:tblLook w:val="04A0" w:firstRow="1" w:lastRow="0" w:firstColumn="1" w:lastColumn="0" w:noHBand="0" w:noVBand="1"/>
            </w:tblPr>
            <w:tblGrid>
              <w:gridCol w:w="1333"/>
              <w:gridCol w:w="1541"/>
              <w:gridCol w:w="1542"/>
              <w:gridCol w:w="1542"/>
              <w:gridCol w:w="1542"/>
            </w:tblGrid>
            <w:tr w:rsidR="00901175" w:rsidRPr="00901175">
              <w:trPr>
                <w:tblCellSpacing w:w="0" w:type="dxa"/>
              </w:trPr>
              <w:tc>
                <w:tcPr>
                  <w:tcW w:w="133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1.000 TL</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Esnaf Odası</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+ 1 Ürün</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+ 2 Ürün</w:t>
                  </w:r>
                </w:p>
              </w:tc>
              <w:tc>
                <w:tcPr>
                  <w:tcW w:w="1545" w:type="dxa"/>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+ 3 Ürün</w:t>
                  </w:r>
                </w:p>
              </w:tc>
            </w:tr>
            <w:tr w:rsidR="00901175" w:rsidRPr="00901175">
              <w:trPr>
                <w:tblCellSpacing w:w="0" w:type="dxa"/>
              </w:trPr>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Vade/Oran</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2,00%</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1,99%</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1,97%</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1,95%</w:t>
                  </w:r>
                </w:p>
              </w:tc>
            </w:tr>
            <w:tr w:rsidR="00901175" w:rsidRPr="00901175">
              <w:trPr>
                <w:tblCellSpacing w:w="0" w:type="dxa"/>
              </w:trPr>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12 Ay</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95,14</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95,08</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94,96</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94,84</w:t>
                  </w:r>
                </w:p>
              </w:tc>
            </w:tr>
            <w:tr w:rsidR="00901175" w:rsidRPr="00901175">
              <w:trPr>
                <w:tblCellSpacing w:w="0" w:type="dxa"/>
              </w:trPr>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18 Ay</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67,29</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67,23</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67,10</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66,98</w:t>
                  </w:r>
                </w:p>
              </w:tc>
            </w:tr>
            <w:tr w:rsidR="00901175" w:rsidRPr="00901175">
              <w:trPr>
                <w:tblCellSpacing w:w="0" w:type="dxa"/>
              </w:trPr>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24 Ay</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53,47</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53,41</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53,28</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53,16</w:t>
                  </w:r>
                </w:p>
              </w:tc>
            </w:tr>
            <w:tr w:rsidR="00901175" w:rsidRPr="00901175">
              <w:trPr>
                <w:tblCellSpacing w:w="0" w:type="dxa"/>
              </w:trPr>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36 Ay</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39,87</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39,80</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39,67</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39,53</w:t>
                  </w:r>
                </w:p>
              </w:tc>
            </w:tr>
            <w:tr w:rsidR="00901175" w:rsidRPr="00901175">
              <w:trPr>
                <w:tblCellSpacing w:w="0" w:type="dxa"/>
              </w:trPr>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48 Ay</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33,27</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33,20</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33,06</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32,92</w:t>
                  </w:r>
                </w:p>
              </w:tc>
            </w:tr>
            <w:tr w:rsidR="00901175" w:rsidRPr="00901175">
              <w:trPr>
                <w:tblCellSpacing w:w="0" w:type="dxa"/>
              </w:trPr>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60 Ay</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29,47</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29,39</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29,25</w:t>
                  </w:r>
                </w:p>
              </w:tc>
              <w:tc>
                <w:tcPr>
                  <w:tcW w:w="0" w:type="auto"/>
                  <w:vAlign w:val="center"/>
                  <w:hideMark/>
                </w:tcPr>
                <w:p w:rsidR="00901175" w:rsidRPr="00901175" w:rsidRDefault="00901175" w:rsidP="00901175">
                  <w:pPr>
                    <w:spacing w:before="100" w:beforeAutospacing="1" w:after="100" w:afterAutospacing="1" w:line="240" w:lineRule="auto"/>
                    <w:rPr>
                      <w:rFonts w:ascii="Arial" w:eastAsia="Times New Roman" w:hAnsi="Arial" w:cs="Arial"/>
                      <w:color w:val="666666"/>
                      <w:sz w:val="18"/>
                      <w:szCs w:val="18"/>
                      <w:lang w:eastAsia="tr-TR"/>
                    </w:rPr>
                  </w:pPr>
                  <w:r w:rsidRPr="00901175">
                    <w:rPr>
                      <w:rFonts w:ascii="Arial" w:eastAsia="Times New Roman" w:hAnsi="Arial" w:cs="Arial"/>
                      <w:b/>
                      <w:bCs/>
                      <w:color w:val="666666"/>
                      <w:sz w:val="18"/>
                      <w:szCs w:val="18"/>
                      <w:lang w:eastAsia="tr-TR"/>
                    </w:rPr>
                    <w:t>29,10</w:t>
                  </w:r>
                </w:p>
              </w:tc>
            </w:tr>
          </w:tbl>
          <w:p w:rsidR="00901175" w:rsidRPr="00901175" w:rsidRDefault="00901175" w:rsidP="00901175">
            <w:pPr>
              <w:spacing w:before="100" w:beforeAutospacing="1" w:after="100" w:afterAutospacing="1" w:line="240" w:lineRule="atLeast"/>
              <w:rPr>
                <w:rFonts w:ascii="Arial" w:eastAsia="Times New Roman" w:hAnsi="Arial" w:cs="Arial"/>
                <w:color w:val="666666"/>
                <w:sz w:val="18"/>
                <w:szCs w:val="18"/>
                <w:lang w:eastAsia="tr-TR"/>
              </w:rPr>
            </w:pPr>
            <w:r w:rsidRPr="00901175">
              <w:rPr>
                <w:rFonts w:ascii="Arial" w:eastAsia="Times New Roman" w:hAnsi="Arial" w:cs="Arial"/>
                <w:color w:val="666666"/>
                <w:sz w:val="18"/>
                <w:szCs w:val="18"/>
                <w:lang w:eastAsia="tr-TR"/>
              </w:rPr>
              <w:t> </w:t>
            </w:r>
          </w:p>
        </w:tc>
      </w:tr>
    </w:tbl>
    <w:bookmarkEnd w:id="0"/>
    <w:p w:rsidR="00B060D4" w:rsidRDefault="00901175">
      <w:r w:rsidRPr="00901175">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75"/>
    <w:rsid w:val="00901175"/>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11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1175"/>
    <w:rPr>
      <w:b/>
      <w:bCs/>
    </w:rPr>
  </w:style>
  <w:style w:type="character" w:customStyle="1" w:styleId="apple-converted-space">
    <w:name w:val="apple-converted-space"/>
    <w:basedOn w:val="VarsaylanParagrafYazTipi"/>
    <w:rsid w:val="00901175"/>
  </w:style>
  <w:style w:type="character" w:customStyle="1" w:styleId="articleseperator">
    <w:name w:val="article_seperator"/>
    <w:basedOn w:val="VarsaylanParagrafYazTipi"/>
    <w:rsid w:val="00901175"/>
  </w:style>
  <w:style w:type="paragraph" w:styleId="BalonMetni">
    <w:name w:val="Balloon Text"/>
    <w:basedOn w:val="Normal"/>
    <w:link w:val="BalonMetniChar"/>
    <w:uiPriority w:val="99"/>
    <w:semiHidden/>
    <w:unhideWhenUsed/>
    <w:rsid w:val="009011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1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11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1175"/>
    <w:rPr>
      <w:b/>
      <w:bCs/>
    </w:rPr>
  </w:style>
  <w:style w:type="character" w:customStyle="1" w:styleId="apple-converted-space">
    <w:name w:val="apple-converted-space"/>
    <w:basedOn w:val="VarsaylanParagrafYazTipi"/>
    <w:rsid w:val="00901175"/>
  </w:style>
  <w:style w:type="character" w:customStyle="1" w:styleId="articleseperator">
    <w:name w:val="article_seperator"/>
    <w:basedOn w:val="VarsaylanParagrafYazTipi"/>
    <w:rsid w:val="00901175"/>
  </w:style>
  <w:style w:type="paragraph" w:styleId="BalonMetni">
    <w:name w:val="Balloon Text"/>
    <w:basedOn w:val="Normal"/>
    <w:link w:val="BalonMetniChar"/>
    <w:uiPriority w:val="99"/>
    <w:semiHidden/>
    <w:unhideWhenUsed/>
    <w:rsid w:val="009011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1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0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5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51&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2013-09-05T11:20:00Z</dcterms:created>
  <dcterms:modified xsi:type="dcterms:W3CDTF">2013-09-05T11:25:00Z</dcterms:modified>
</cp:coreProperties>
</file>