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2C5EA7" w:rsidRPr="002C5EA7" w:rsidTr="002C5EA7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2C5EA7" w:rsidRPr="002C5EA7" w:rsidRDefault="002C5EA7" w:rsidP="002C5EA7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586  </w:t>
            </w:r>
            <w:bookmarkStart w:id="0" w:name="_GoBack"/>
            <w:bookmarkEnd w:id="0"/>
            <w:r w:rsidRPr="002C5EA7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KDV Oranları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2C5EA7" w:rsidRPr="002C5EA7" w:rsidRDefault="002C5EA7" w:rsidP="002C5EA7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2C5EA7" w:rsidRPr="002C5EA7" w:rsidRDefault="002C5EA7" w:rsidP="002C5EA7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EA7" w:rsidRPr="002C5EA7" w:rsidRDefault="002C5EA7" w:rsidP="002C5E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2C5EA7" w:rsidRPr="002C5EA7" w:rsidTr="002C5EA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C5EA7" w:rsidRPr="002C5EA7" w:rsidRDefault="002C5EA7" w:rsidP="002C5EA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C5EA7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Sayı: 2009 / 586</w:t>
            </w:r>
          </w:p>
          <w:p w:rsidR="002C5EA7" w:rsidRPr="002C5EA7" w:rsidRDefault="002C5EA7" w:rsidP="002C5EA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C5EA7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Bazı malların tesliminde uygulanacak KDV oranına ilişkin 2009/14812 sayılı Bakanlar Kurulu Kararı; Birliğimizin 2009/ 534 sayılı genelgesi ile Odalarımıza duyurulmuştur.</w:t>
            </w:r>
          </w:p>
          <w:p w:rsidR="002C5EA7" w:rsidRPr="002C5EA7" w:rsidRDefault="002C5EA7" w:rsidP="002C5EA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C5EA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2C5EA7" w:rsidRPr="002C5EA7" w:rsidRDefault="002C5EA7" w:rsidP="002C5EA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C5EA7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Bu kez; 14 Nisan 2009 tarih, 27200 sayılı Resmi Gazete’de ise KDV’ de uygulanacak yeni oranlar 2009/14881 sayılı Bakanlar Kurulu Kararı yayımlanmıştır. </w:t>
            </w:r>
          </w:p>
          <w:p w:rsidR="002C5EA7" w:rsidRPr="002C5EA7" w:rsidRDefault="002C5EA7" w:rsidP="002C5EA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C5EA7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Buna göre, bazı malların teslimlerinde KDV oranı % 18 yerine, 30 Haziran'a kadar % 8 KDV uygulanacak olup, yeni oranlar 15 Nisan 2009 tarihinden itibaren geçerli olacaktır.</w:t>
            </w:r>
          </w:p>
          <w:p w:rsidR="002C5EA7" w:rsidRPr="002C5EA7" w:rsidRDefault="002C5EA7" w:rsidP="002C5EA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C5EA7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Bilgilerinizi rica ederiz.</w:t>
            </w:r>
          </w:p>
          <w:p w:rsidR="002C5EA7" w:rsidRPr="002C5EA7" w:rsidRDefault="002C5EA7" w:rsidP="002C5EA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C5EA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2C5EA7" w:rsidRPr="002C5EA7" w:rsidRDefault="002C5EA7" w:rsidP="002C5EA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C5EA7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Özcan KILKIŞ                                                             İbrahim BAYRAM</w:t>
            </w:r>
          </w:p>
          <w:p w:rsidR="002C5EA7" w:rsidRPr="002C5EA7" w:rsidRDefault="002C5EA7" w:rsidP="002C5EA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C5EA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2C5EA7" w:rsidRPr="002C5EA7" w:rsidRDefault="002C5EA7" w:rsidP="002C5EA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C5EA7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Genel Sekreter</w:t>
            </w:r>
            <w:r w:rsidRPr="002C5EA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                        Başkan Vekili</w:t>
            </w:r>
          </w:p>
          <w:p w:rsidR="002C5EA7" w:rsidRPr="002C5EA7" w:rsidRDefault="002C5EA7" w:rsidP="002C5EA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C5EA7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EKİ     : 1 Sahife</w:t>
            </w:r>
          </w:p>
          <w:tbl>
            <w:tblPr>
              <w:tblW w:w="8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6"/>
              <w:gridCol w:w="6539"/>
            </w:tblGrid>
            <w:tr w:rsidR="002C5EA7" w:rsidRPr="002C5EA7">
              <w:trPr>
                <w:trHeight w:val="20"/>
              </w:trPr>
              <w:tc>
                <w:tcPr>
                  <w:tcW w:w="850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tr-TR"/>
                    </w:rPr>
                    <w:t>(1) SAYILI CETVEL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tr-TR"/>
                    </w:rPr>
                    <w:t>G.T.İ.P No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tr-TR"/>
                    </w:rPr>
                    <w:t>EŞYANIN TANIMI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8426.91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Kara taşıtlarına monte edilmek üzere imal edilmiş olanlar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84.27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Forkliftler; kaldırma ve elleşleme tertibatı olan diğer yük arabaları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8430.69.00.00.00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Diğerleri (Kendinden hareketli olmayan diğer makina ve cihazlar)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8504.40.30.10.11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Kesintisiz güç kaynakları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8504.40.30.10.12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Stabilize güç kaynakları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8504.40.30.90.00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Diğerleri (Telekomünikasyon cihazları, otomatik bilgi işlem makinaları ve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bunların birimleri için kullanılan türden olanlar)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8515.21.00.00.00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Tamamen   veya   kısmen   otomatik   olanlar   (Metallere   rezistans  kaynağı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yapmaya mahsus makina ve cihazlar)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8515.29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Diğerleri (Metallere rezistans kaynağı yapmaya mahsus makina ve cihazlar)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8515.31.00.00.00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Tamamen veya kısmen otomatik olanlar (Metallere ark kaynağı (plazma arkı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dahil) yapmaya mahsus makina ve cihazlar)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8515.39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Diğerleri (Metallere ark kaynağı (plazma arkı dahil) yapmaya mahsus makina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ve cihazlar)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8517.18.00.00.19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Diğerleri (Telefon cihazları)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8517.62.00.90.00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Diğerleri (Ses, görüntü veya diğer bilgileri almaya, çevirmeye ve vermeye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veya yeniden oluşturmaya mahsus makinalar)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8517.70.90.00.29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Diğerleri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8523.40.25.00.00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Ses veya görüntü dışındaki fenomenleri tekrar vermeye mahsus olanlar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(Lazer okuma sistemleri için diskler)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8523.40.45.00.19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Diğerleri (Otomatik bilgi   işlem   makinası   vasıtasıyla   işlenebilen  ya da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kullanıcıya etkileşim sağlayabilen, bir makinada okunabilir ikili formda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kayıtlı görüntü, ses, bilgi ve komutların gösterimlerini tekrar vermeye mahsus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olanlar)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8542.31.90.00.00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Diğerleri  (İşlemciler  ve   kontrolörler  (bellekler,  dönüştürücüler,  mantık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devreleri, yükselteçler, saat ve zamanlama devreleri veya diğer devreler ile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mücehhez olsun olmasın)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8544.42.90.00.00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Diğerleri (Bağlantı parçalan takılmış olan ve gerilimi 1000 V.u geçmeyen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diğer elektrik iletkenleri)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9401.30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Yüksekliği ayarlanabilen oturmaya mahsus döner koltuk ve sandalyeler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9402.10.00.00.19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Diğerleri (Dişçilik veya berber koltukları veya benzeri koltuklar)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9403.81.00.00.00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Hint kamışı veya bambudan olanlar (Diğer maddelerden mobilyalar)</w:t>
                  </w:r>
                </w:p>
              </w:tc>
            </w:tr>
            <w:tr w:rsidR="002C5EA7" w:rsidRPr="002C5EA7">
              <w:trPr>
                <w:trHeight w:val="20"/>
              </w:trPr>
              <w:tc>
                <w:tcPr>
                  <w:tcW w:w="19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9403.89.00.00.00</w:t>
                  </w:r>
                </w:p>
              </w:tc>
              <w:tc>
                <w:tcPr>
                  <w:tcW w:w="6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2C5EA7" w:rsidRPr="002C5EA7" w:rsidRDefault="002C5EA7" w:rsidP="002C5EA7">
                  <w:pPr>
                    <w:spacing w:before="100" w:beforeAutospacing="1" w:after="100" w:afterAutospacing="1" w:line="20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2C5EA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tr-TR"/>
                    </w:rPr>
                    <w:t>Diğerleri (Diğer maddelerden mobilyalar)</w:t>
                  </w:r>
                </w:p>
              </w:tc>
            </w:tr>
          </w:tbl>
          <w:p w:rsidR="002C5EA7" w:rsidRPr="002C5EA7" w:rsidRDefault="002C5EA7" w:rsidP="002C5EA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</w:tc>
      </w:tr>
    </w:tbl>
    <w:p w:rsidR="00B060D4" w:rsidRDefault="002C5EA7">
      <w:r w:rsidRPr="002C5EA7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A7"/>
    <w:rsid w:val="002C5EA7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C5EA7"/>
  </w:style>
  <w:style w:type="character" w:customStyle="1" w:styleId="articleseperator">
    <w:name w:val="article_seperator"/>
    <w:basedOn w:val="VarsaylanParagrafYazTipi"/>
    <w:rsid w:val="002C5EA7"/>
  </w:style>
  <w:style w:type="paragraph" w:styleId="BalonMetni">
    <w:name w:val="Balloon Text"/>
    <w:basedOn w:val="Normal"/>
    <w:link w:val="BalonMetniChar"/>
    <w:uiPriority w:val="99"/>
    <w:semiHidden/>
    <w:unhideWhenUsed/>
    <w:rsid w:val="002C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5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C5EA7"/>
  </w:style>
  <w:style w:type="character" w:customStyle="1" w:styleId="articleseperator">
    <w:name w:val="article_seperator"/>
    <w:basedOn w:val="VarsaylanParagrafYazTipi"/>
    <w:rsid w:val="002C5EA7"/>
  </w:style>
  <w:style w:type="paragraph" w:styleId="BalonMetni">
    <w:name w:val="Balloon Text"/>
    <w:basedOn w:val="Normal"/>
    <w:link w:val="BalonMetniChar"/>
    <w:uiPriority w:val="99"/>
    <w:semiHidden/>
    <w:unhideWhenUsed/>
    <w:rsid w:val="002C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5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838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838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2013-09-05T08:52:00Z</dcterms:created>
  <dcterms:modified xsi:type="dcterms:W3CDTF">2013-09-05T08:53:00Z</dcterms:modified>
</cp:coreProperties>
</file>