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60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1805"/>
        <w:gridCol w:w="420"/>
        <w:gridCol w:w="435"/>
      </w:tblGrid>
      <w:tr w:rsidR="00AE3437" w:rsidRPr="00AE3437" w:rsidTr="00AE3437">
        <w:trPr>
          <w:tblCellSpacing w:w="15" w:type="dxa"/>
        </w:trPr>
        <w:tc>
          <w:tcPr>
            <w:tcW w:w="5000" w:type="pct"/>
            <w:shd w:val="clear" w:color="auto" w:fill="FFFFFF"/>
            <w:noWrap/>
            <w:vAlign w:val="center"/>
            <w:hideMark/>
          </w:tcPr>
          <w:p w:rsidR="00AE3437" w:rsidRPr="00AE3437" w:rsidRDefault="00AE3437" w:rsidP="00AE3437">
            <w:pPr>
              <w:spacing w:after="75" w:line="240" w:lineRule="atLeast"/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 xml:space="preserve">34    </w:t>
            </w:r>
            <w:r w:rsidRPr="00AE3437"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>Araç</w:t>
            </w:r>
            <w:proofErr w:type="gramEnd"/>
            <w:r w:rsidRPr="00AE3437"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 xml:space="preserve"> Muayene İstasyonları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AE3437" w:rsidRPr="00AE3437" w:rsidRDefault="00AE3437" w:rsidP="00AE3437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2" name="Resim 2" descr="Yazdır">
                    <a:hlinkClick xmlns:a="http://schemas.openxmlformats.org/drawingml/2006/main" r:id="rId5" tgtFrame="&quot;_blank&quot;" tooltip="&quot;Yazdı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azdır">
                            <a:hlinkClick r:id="rId5" tgtFrame="&quot;_blank&quot;" tooltip="&quot;Yazdı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AE3437" w:rsidRPr="00AE3437" w:rsidRDefault="00AE3437" w:rsidP="00AE3437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>
                  <wp:extent cx="152400" cy="152400"/>
                  <wp:effectExtent l="0" t="0" r="0" b="0"/>
                  <wp:docPr id="1" name="Resim 1" descr="e-Posta">
                    <a:hlinkClick xmlns:a="http://schemas.openxmlformats.org/drawingml/2006/main" r:id="rId7" tgtFrame="&quot;_blank&quot;" tooltip="&quot;e-Post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-Posta">
                            <a:hlinkClick r:id="rId7" tgtFrame="&quot;_blank&quot;" tooltip="&quot;e-Post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3437" w:rsidRPr="00AE3437" w:rsidRDefault="00AE3437" w:rsidP="00AE343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9282"/>
      </w:tblGrid>
      <w:tr w:rsidR="00AE3437" w:rsidRPr="00AE3437" w:rsidTr="00AE3437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AE3437" w:rsidRPr="00AE3437" w:rsidRDefault="00AE3437" w:rsidP="00AE3437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proofErr w:type="gramStart"/>
            <w:r w:rsidRPr="00AE3437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Sayı     : 2009</w:t>
            </w:r>
            <w:proofErr w:type="gramEnd"/>
            <w:r w:rsidRPr="00AE3437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/ 34</w:t>
            </w:r>
          </w:p>
          <w:p w:rsidR="00AE3437" w:rsidRPr="00AE3437" w:rsidRDefault="00AE3437" w:rsidP="00AE3437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proofErr w:type="gramStart"/>
            <w:r w:rsidRPr="00AE3437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tr-TR"/>
              </w:rPr>
              <w:t>İLGİ   : </w:t>
            </w:r>
            <w:proofErr w:type="spellStart"/>
            <w:r w:rsidRPr="00AE3437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Aktur</w:t>
            </w:r>
            <w:proofErr w:type="spellEnd"/>
            <w:proofErr w:type="gramEnd"/>
            <w:r w:rsidRPr="00AE3437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Araç Muayene İstasyonları </w:t>
            </w:r>
            <w:proofErr w:type="spellStart"/>
            <w:r w:rsidRPr="00AE3437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İşletmecili</w:t>
            </w:r>
            <w:proofErr w:type="spellEnd"/>
            <w:r w:rsidRPr="00AE3437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E3437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A.Ş'nin</w:t>
            </w:r>
            <w:proofErr w:type="spellEnd"/>
            <w:r w:rsidRPr="00AE3437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05.01.2009 tarih, AKT.GM.35.2009 / 32 sayılı yazısı</w:t>
            </w:r>
          </w:p>
          <w:p w:rsidR="00AE3437" w:rsidRPr="00AE3437" w:rsidRDefault="00AE3437" w:rsidP="00AE3437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AE3437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Bilindiği üzere; İzmir'e bağlı sabit istasyon hizmeti verilen il ve ilçeler dışında kalan 16 ilçede; TÜVTURK ve T.C Ulaştırma Bakanlığı'nın bilgi ve onayına istinaden belli bir program </w:t>
            </w:r>
            <w:proofErr w:type="gramStart"/>
            <w:r w:rsidRPr="00AE3437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dahilinde</w:t>
            </w:r>
            <w:proofErr w:type="gramEnd"/>
            <w:r w:rsidRPr="00AE3437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mobil istasyon ile muayene hizmeti ( ağır vasıta hariç ) verilmektedir.</w:t>
            </w:r>
            <w:bookmarkStart w:id="0" w:name="_GoBack"/>
            <w:bookmarkEnd w:id="0"/>
          </w:p>
          <w:p w:rsidR="00AE3437" w:rsidRPr="00AE3437" w:rsidRDefault="00AE3437" w:rsidP="00AE3437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AE3437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İlgide kayıtlı yazı ile Birliğimize gönderilen Ulaştırma Bakanlığının onayı ile 2009 yılı mobil araç muayene hizmeti programı ekte takdim edilmiştir.</w:t>
            </w:r>
          </w:p>
          <w:p w:rsidR="00AE3437" w:rsidRPr="00AE3437" w:rsidRDefault="00AE3437" w:rsidP="00AE3437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AE3437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Bilgilerinizi rica ederiz.</w:t>
            </w:r>
          </w:p>
          <w:p w:rsidR="00AE3437" w:rsidRPr="00AE3437" w:rsidRDefault="00AE3437" w:rsidP="00AE3437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AE3437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tr-TR"/>
              </w:rPr>
              <w:t>Özcan KILKIŞ                                                                                                     Hilmi KURTOĞLU</w:t>
            </w:r>
          </w:p>
          <w:p w:rsidR="00AE3437" w:rsidRPr="00AE3437" w:rsidRDefault="00AE3437" w:rsidP="00AE3437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AE3437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tr-TR"/>
              </w:rPr>
              <w:t>Genel Sekreter                                                                                                      Başkan Vekili</w:t>
            </w:r>
          </w:p>
          <w:p w:rsidR="00AE3437" w:rsidRPr="00AE3437" w:rsidRDefault="00AE3437" w:rsidP="00AE3437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proofErr w:type="gramStart"/>
            <w:r w:rsidRPr="00AE3437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EKİ     : 3</w:t>
            </w:r>
            <w:proofErr w:type="gramEnd"/>
            <w:r w:rsidRPr="00AE3437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Sahife</w:t>
            </w:r>
          </w:p>
        </w:tc>
      </w:tr>
    </w:tbl>
    <w:p w:rsidR="00B060D4" w:rsidRDefault="00AE3437">
      <w:r w:rsidRPr="00AE3437">
        <w:rPr>
          <w:rFonts w:ascii="Arial" w:eastAsia="Times New Roman" w:hAnsi="Arial" w:cs="Arial"/>
          <w:color w:val="666666"/>
          <w:sz w:val="18"/>
          <w:szCs w:val="18"/>
          <w:shd w:val="clear" w:color="auto" w:fill="FFFFFF"/>
          <w:lang w:eastAsia="tr-TR"/>
        </w:rPr>
        <w:t> </w:t>
      </w:r>
    </w:p>
    <w:sectPr w:rsidR="00B06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437"/>
    <w:rsid w:val="00AE3437"/>
    <w:rsid w:val="00B0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3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E3437"/>
    <w:rPr>
      <w:b/>
      <w:bCs/>
    </w:rPr>
  </w:style>
  <w:style w:type="character" w:customStyle="1" w:styleId="apple-converted-space">
    <w:name w:val="apple-converted-space"/>
    <w:basedOn w:val="VarsaylanParagrafYazTipi"/>
    <w:rsid w:val="00AE3437"/>
  </w:style>
  <w:style w:type="character" w:customStyle="1" w:styleId="articleseperator">
    <w:name w:val="article_seperator"/>
    <w:basedOn w:val="VarsaylanParagrafYazTipi"/>
    <w:rsid w:val="00AE3437"/>
  </w:style>
  <w:style w:type="paragraph" w:styleId="BalonMetni">
    <w:name w:val="Balloon Text"/>
    <w:basedOn w:val="Normal"/>
    <w:link w:val="BalonMetniChar"/>
    <w:uiPriority w:val="99"/>
    <w:semiHidden/>
    <w:unhideWhenUsed/>
    <w:rsid w:val="00AE3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34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3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E3437"/>
    <w:rPr>
      <w:b/>
      <w:bCs/>
    </w:rPr>
  </w:style>
  <w:style w:type="character" w:customStyle="1" w:styleId="apple-converted-space">
    <w:name w:val="apple-converted-space"/>
    <w:basedOn w:val="VarsaylanParagrafYazTipi"/>
    <w:rsid w:val="00AE3437"/>
  </w:style>
  <w:style w:type="character" w:customStyle="1" w:styleId="articleseperator">
    <w:name w:val="article_seperator"/>
    <w:basedOn w:val="VarsaylanParagrafYazTipi"/>
    <w:rsid w:val="00AE3437"/>
  </w:style>
  <w:style w:type="paragraph" w:styleId="BalonMetni">
    <w:name w:val="Balloon Text"/>
    <w:basedOn w:val="Normal"/>
    <w:link w:val="BalonMetniChar"/>
    <w:uiPriority w:val="99"/>
    <w:semiHidden/>
    <w:unhideWhenUsed/>
    <w:rsid w:val="00AE3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34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7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iesob.org.tr/index2.php?option=com_content&amp;task=emailform&amp;id=756&amp;itemid=16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iesob.org.tr/index2.php?option=com_content&amp;task=view&amp;id=756&amp;pop=1&amp;page=0&amp;Itemid=16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Melike YAĞCIOĞLU</dc:creator>
  <cp:lastModifiedBy>Melike YAĞCIOĞLU</cp:lastModifiedBy>
  <cp:revision>1</cp:revision>
  <dcterms:created xsi:type="dcterms:W3CDTF">2013-09-05T11:41:00Z</dcterms:created>
  <dcterms:modified xsi:type="dcterms:W3CDTF">2013-09-05T11:42:00Z</dcterms:modified>
</cp:coreProperties>
</file>